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11B4" w14:textId="21193B20" w:rsidR="00931A8B" w:rsidRDefault="00456FCC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6FCC">
        <w:rPr>
          <w:b/>
          <w:bCs/>
          <w:i/>
          <w:iCs/>
        </w:rPr>
        <w:t xml:space="preserve">Приложение 4 </w:t>
      </w:r>
    </w:p>
    <w:p w14:paraId="5FFE003B" w14:textId="2E5BCDD2" w:rsidR="00456FCC" w:rsidRDefault="00456FCC">
      <w:pPr>
        <w:rPr>
          <w:b/>
          <w:bCs/>
          <w:i/>
          <w:iCs/>
        </w:rPr>
      </w:pPr>
    </w:p>
    <w:p w14:paraId="12F3CAD5" w14:textId="2DB9032E" w:rsidR="00456FCC" w:rsidRDefault="00456FCC">
      <w:pPr>
        <w:rPr>
          <w:b/>
          <w:bCs/>
          <w:i/>
          <w:iCs/>
        </w:rPr>
      </w:pPr>
    </w:p>
    <w:p w14:paraId="08CC5062" w14:textId="3608045A" w:rsidR="00456FCC" w:rsidRPr="00456FCC" w:rsidRDefault="00456FCC" w:rsidP="00456FCC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56FC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Требования по расчету нормативных показателей</w:t>
      </w:r>
    </w:p>
    <w:p w14:paraId="2DBBBF39" w14:textId="22CE258C" w:rsidR="00456FCC" w:rsidRDefault="00456FCC">
      <w:pPr>
        <w:rPr>
          <w:b/>
          <w:iCs/>
          <w:sz w:val="24"/>
          <w:szCs w:val="24"/>
        </w:rPr>
      </w:pPr>
    </w:p>
    <w:p w14:paraId="49982E62" w14:textId="62079025" w:rsidR="00456FCC" w:rsidRPr="004F63A6" w:rsidRDefault="00456FCC" w:rsidP="00456FCC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Расчет населения: </w:t>
      </w:r>
      <w:r w:rsidR="005E515F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30</w:t>
      </w:r>
      <w:r w:rsidR="009B0A0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кв.м.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общей площади квартир на 1 чел (МНГП п.4.2.1.1.).</w:t>
      </w:r>
    </w:p>
    <w:p w14:paraId="6E383134" w14:textId="049B54C6" w:rsidR="00456FCC" w:rsidRPr="004F63A6" w:rsidRDefault="00456FCC" w:rsidP="00456FCC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Расчёт потребности в ДС: 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2</w:t>
      </w:r>
      <w:r w:rsidR="00FC530F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7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мест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на 10 тыс. кв.м. общей площади квартир (МНГП таблица 5.1.1.1.1.). Радиус пешеходной доступности – 300 метров.</w:t>
      </w:r>
    </w:p>
    <w:p w14:paraId="7CC47C4B" w14:textId="4E26EE37" w:rsidR="00456FCC" w:rsidRPr="004F63A6" w:rsidRDefault="00456FCC" w:rsidP="00456FCC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Расчёт потребности в школах: </w:t>
      </w:r>
      <w:r w:rsidR="00FC530F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57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мест</w:t>
      </w:r>
      <w:r w:rsidR="005E515F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на 10 тыс. кв.м. общей площади квартир (МНГП таблица 5.1.1.1.1.).</w:t>
      </w:r>
      <w:r w:rsidRPr="004F63A6">
        <w:rPr>
          <w:color w:val="000000" w:themeColor="text1"/>
        </w:rPr>
        <w:t xml:space="preserve"> 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Дополнительно учесть в расчете потребность в школах для жилья на земельных участках, не входящих в границы проектирования (в соответствии с пунктом 9.9. настоящего технического задания). Радиус пешеходной доступности – 500 метров.</w:t>
      </w:r>
      <w:r w:rsidR="003B100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Допускается на расстоянии транспортной доступности: для учащихся начального общего образования – 15 минут (в одну сторону), для учащихся основного общего и среднего общего образования – не более 50 минут (в одну сторону).</w:t>
      </w:r>
    </w:p>
    <w:p w14:paraId="18E13260" w14:textId="7BEC3C87" w:rsidR="00456FCC" w:rsidRPr="004F63A6" w:rsidRDefault="00456FCC" w:rsidP="00456FCC">
      <w:pPr>
        <w:pStyle w:val="a3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3. Расчёт требуемого количества машино-мест:</w:t>
      </w:r>
    </w:p>
    <w:p w14:paraId="12563A5C" w14:textId="6FB55038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- машиноместа постоянного хранения для жилья (квартир): 1 м/м на </w:t>
      </w:r>
      <w:r w:rsidR="004F63A6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50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кв.м. общей площади квартир (МНГП п. 5.2.5.), в том числе 10 % для МГН</w:t>
      </w:r>
      <w:r w:rsidR="009B0A0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*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;</w:t>
      </w:r>
      <w:r w:rsidR="009B0A0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14:paraId="110998B7" w14:textId="0E6A3DB5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машиноместа для нежилых коммерческих помещений: в зависимости от функционального назначения объектов обслуживания в соответствии с таблицей 5.2.7.3.1 МНГП, в том числе 10 % для МГН</w:t>
      </w:r>
      <w:r w:rsidR="009B0A0E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*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;</w:t>
      </w:r>
    </w:p>
    <w:p w14:paraId="298192A6" w14:textId="5ABEDCF9" w:rsidR="001D36D9" w:rsidRPr="004F63A6" w:rsidRDefault="001D36D9" w:rsidP="001D36D9">
      <w:pPr>
        <w:pStyle w:val="a3"/>
        <w:tabs>
          <w:tab w:val="left" w:pos="709"/>
        </w:tabs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* из них следует выделить количество специализированных расширенных машино-мест (на кресле-коляске) габаритами 6,0х3,6</w:t>
      </w:r>
    </w:p>
    <w:p w14:paraId="6AE3A3B3" w14:textId="77777777" w:rsidR="001D36D9" w:rsidRPr="004F63A6" w:rsidRDefault="001D36D9" w:rsidP="001D36D9">
      <w:pPr>
        <w:pStyle w:val="a3"/>
        <w:tabs>
          <w:tab w:val="left" w:pos="709"/>
        </w:tabs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-при числе мест 100 и менее – 5%, но не менее 1 места</w:t>
      </w:r>
    </w:p>
    <w:p w14:paraId="3A0BE91D" w14:textId="77777777" w:rsidR="001D36D9" w:rsidRPr="004F63A6" w:rsidRDefault="001D36D9" w:rsidP="001D36D9">
      <w:pPr>
        <w:pStyle w:val="a3"/>
        <w:tabs>
          <w:tab w:val="left" w:pos="709"/>
        </w:tabs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-при числе мест от 101 до 200 – 5 мест и дополнительно 3% от количества свыше 100</w:t>
      </w:r>
    </w:p>
    <w:p w14:paraId="75FAC457" w14:textId="77777777" w:rsidR="001D36D9" w:rsidRPr="004F63A6" w:rsidRDefault="001D36D9" w:rsidP="001D36D9">
      <w:pPr>
        <w:pStyle w:val="a3"/>
        <w:tabs>
          <w:tab w:val="left" w:pos="709"/>
        </w:tabs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-при числе мест от 201 до 500 – 8 мест и дополнительно 2% от количества свыше 200</w:t>
      </w:r>
    </w:p>
    <w:p w14:paraId="304B3066" w14:textId="77777777" w:rsidR="001D36D9" w:rsidRPr="004F63A6" w:rsidRDefault="001D36D9" w:rsidP="001D36D9">
      <w:pPr>
        <w:pStyle w:val="a3"/>
        <w:tabs>
          <w:tab w:val="left" w:pos="709"/>
        </w:tabs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-при числе мест от 501 и более – 14 мест и дополнительно 1% от количества свыше 500</w:t>
      </w:r>
    </w:p>
    <w:p w14:paraId="2319A2A6" w14:textId="77777777" w:rsidR="001D36D9" w:rsidRPr="004F63A6" w:rsidRDefault="001D36D9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38346E49" w14:textId="77777777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зависимые парковочные места в подземных парковках (в случае их наличия) рассчитывать с применением коэффициента 0,7 в соответствии с МНГП. Зависимые парковочные места допускаются только при блокировке одним автомобилем (МНГП п.5.2.5);</w:t>
      </w:r>
    </w:p>
    <w:p w14:paraId="4E77BD23" w14:textId="77777777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места паркования легкового автотранспорта работающих и посетителей объектов социальной инфраструктуры (МНГП таблицей 5.2.7.3.1);</w:t>
      </w:r>
    </w:p>
    <w:p w14:paraId="629FC0A7" w14:textId="77777777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- машино-места для дошкольных образовательных организаций и общеобразовательной школы (в соответствии с МНГП таблица 5.2.7.3.1). Размещение нормативного количества парковочных мест на участках парковочных карманов в пределах УДС (МНГП таблица 5.2.7.3.1, примечание 10);</w:t>
      </w:r>
    </w:p>
    <w:p w14:paraId="25AEB7D0" w14:textId="77777777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гостевые машиноместа для жилья (квартир): 1 м/м на 560 кв.м. общей площади квартир (МНГП п. 5.2.5.).</w:t>
      </w:r>
    </w:p>
    <w:p w14:paraId="3ACE64AE" w14:textId="77777777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lastRenderedPageBreak/>
        <w:t>На открытых парковках любых типов объектов с количеством парковочных мест более 100 необходимо предусматривать крупномерные зеленые насаждения из расчета не менее 10% от площади, занимаемой парковкой (с учетом проездов) из расчета: для посадочного материала с диаметром ствола от 4 до 8 см - 12 кв. м озелененных территорий на одно дерево; для посадочного материала с диаметром ствола от 8 до 16 см - 20 кв. м озелененных территорий на одно дерево, для сохраняемых в границах участка существующих крупномерных зеленых насаждений с диаметром ствола более 16 см - 40 кв. м на одно дерево.</w:t>
      </w:r>
    </w:p>
    <w:p w14:paraId="48952735" w14:textId="06370048" w:rsidR="0036772A" w:rsidRPr="004F63A6" w:rsidRDefault="0036772A" w:rsidP="0036772A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Для Объектов-А, выходящих фасадом на территории общего пользования, выделенные красными линиями либо линиями регулирования застройки,</w:t>
      </w:r>
    </w:p>
    <w:p w14:paraId="1D0E03BB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устанавливается (за исключением Объектов-А в подзоне ГЗТ) минимальный</w:t>
      </w:r>
    </w:p>
    <w:p w14:paraId="3DB1F0DB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процент использования первого этажа под общественно-деловую функцию начиная и (или) преимущественно со стороны красных линий – 50%. При этом:</w:t>
      </w:r>
    </w:p>
    <w:p w14:paraId="6E71C5D1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высота первого этажа таких жилых домов должна быть не менее 4,2 м.</w:t>
      </w:r>
    </w:p>
    <w:p w14:paraId="590BB9F0" w14:textId="252122A1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- уровень открытой площадки крыльца входной группы первого этажа должен быть не выше 15 см от нижней точки отмостки. </w:t>
      </w:r>
    </w:p>
    <w:p w14:paraId="4A645357" w14:textId="2AD84EEE" w:rsidR="0036772A" w:rsidRPr="004F63A6" w:rsidRDefault="0036772A" w:rsidP="0036772A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    Для Объектов-А, не выходящих фасадом на территорию общего пользования или линии регулирования застройки, максимальный процент использования первого этажа под общественно-деловую функцию должен составлять 0%.</w:t>
      </w:r>
    </w:p>
    <w:p w14:paraId="1AF930F1" w14:textId="313B9A79" w:rsidR="00456FCC" w:rsidRPr="004F63A6" w:rsidRDefault="00456FCC" w:rsidP="00456FCC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Площадь озеленения жилого фонда должна составлять не менее 2</w:t>
      </w:r>
      <w:r w:rsidR="00FC530F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0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кв.м на 100 кв.м. общей площади квартир земельного участка каждого жилого ПК (МНГП таблица 4.2.1.3.1).</w:t>
      </w:r>
    </w:p>
    <w:p w14:paraId="64D75D33" w14:textId="77777777" w:rsidR="00456FCC" w:rsidRPr="004F63A6" w:rsidRDefault="00456FCC" w:rsidP="00456FCC">
      <w:pPr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Допускается в соответствии с примечаниями к таблице 4.2.1.3.1 МНГП:</w:t>
      </w:r>
    </w:p>
    <w:p w14:paraId="351F4A97" w14:textId="77777777" w:rsidR="00456FCC" w:rsidRPr="004F63A6" w:rsidRDefault="00456FCC" w:rsidP="00456FCC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В площадь озелененной придомовой территории кроме озеленения на поверхности земельного участка включается площадь озеленения озелененной кровли стилобата. Крупномерные лиственные зеленые насаждения в площадь озеленения включаются из расчета: для посадочного материала с диаметром ствола от 4 до 8 см - 12 кв. м озелененных территорий на одно дерево; для посадочного материала с диаметром ствола от 8 до 16 см - 20 кв. м озелененных территорий на одно дерево, для кустарника - из расчета 2 кв. м высотой 2 м и более, 1 кв. м высотой от 1 до 2 м, для сохраняемых в границах участка существующих крупномерных зеленых насаждений с диаметром ствола более 16 см - 40 кв. м на одно дерево.</w:t>
      </w:r>
    </w:p>
    <w:p w14:paraId="0C7D4D43" w14:textId="77777777" w:rsidR="00456FCC" w:rsidRPr="004F63A6" w:rsidRDefault="00456FCC" w:rsidP="00456FCC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В площадь озелененной придомовой территории включается (но не более 20% от расчетного количества) площадь зеленой кровли встроенных, пристроенных нежилых помещений; вертикальное озеленение.</w:t>
      </w:r>
    </w:p>
    <w:p w14:paraId="3E09C4FA" w14:textId="611593A0" w:rsidR="00456FCC" w:rsidRPr="004F63A6" w:rsidRDefault="00456FCC" w:rsidP="00456FCC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В площадь озелененной придомовой территории включаются (но не более 50% от расчетного количества) площадки для отдыха взрослого населения, детские игровые площадки, пешеходные дорожки, если они занимают не более 30% общей площади участка и не менее 50% из них озеленены с посадкой деревьев и кустарников.</w:t>
      </w:r>
      <w:r w:rsidR="0098066C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О</w:t>
      </w:r>
    </w:p>
    <w:p w14:paraId="17D68928" w14:textId="77777777" w:rsidR="00456FCC" w:rsidRPr="004F63A6" w:rsidRDefault="00456FCC" w:rsidP="00456FCC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В площадь озелененной придомовой территории включается проезд с применением усиленного газона, используемый, предусмотренный только для организации пожаротушения. Иные озелененные проезды в площадь озелененной придомовой территории не включаются.</w:t>
      </w:r>
    </w:p>
    <w:p w14:paraId="1C58914F" w14:textId="77777777" w:rsidR="00456FCC" w:rsidRPr="004F63A6" w:rsidRDefault="00456FCC" w:rsidP="00456FCC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В площадь озелененной придомовой территории включаются (но не более 5% от расчетного количества) экологические зеленые парковки при условии представления в эскизном предложении информации о технологии их организации, возможности реализации, качестве материалов</w:t>
      </w:r>
    </w:p>
    <w:p w14:paraId="0CCB4C02" w14:textId="77777777" w:rsidR="00456FCC" w:rsidRPr="004F63A6" w:rsidRDefault="00456FCC" w:rsidP="00456FCC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lastRenderedPageBreak/>
        <w:t>Расчетное количество озелененных придомовых территорий подлежат сокращению (но не более чем на 30%) при наличии общественных озелененных территорий (парки, сады, скверы, бульвары), расположенных в радиусе 500 м или пешеходной доступности 800 м. В случае примыкания участка жилой застройки к общественным озелененным территориям (парки, сады, скверы, бульвары) и/или его нахождения в радиусе 50 м от таких территорий площадь озелененной придомовой территории сокращается на 50%.</w:t>
      </w:r>
    </w:p>
    <w:p w14:paraId="6E2FA710" w14:textId="52168ADF" w:rsidR="00456FCC" w:rsidRPr="004F63A6" w:rsidRDefault="00456FCC" w:rsidP="00456FCC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На участках придомовых территорий необходимо предусматривать крупномерные зеленые насаждения из расчета не менее 10% от расчетной площади озеленения, при этом часть из них должны быть высажены в грунт на поверхности земельного участка. Замена крупномерных насаждений на кустарник разрешается из расчета одно дерево на 12 кустов высотой 2 м и более или одно дерево на 30 кустов высотой от 1 до 2 м, при этом общее количество требуемой площади озелененной придомовой территории не увеличивается.</w:t>
      </w:r>
    </w:p>
    <w:p w14:paraId="7EE9D2E4" w14:textId="77777777" w:rsidR="001640C7" w:rsidRPr="004F63A6" w:rsidRDefault="001640C7" w:rsidP="001640C7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При применении плоской конструкции кровли с уклоном не более</w:t>
      </w:r>
    </w:p>
    <w:p w14:paraId="6B4C7F85" w14:textId="77777777" w:rsidR="001640C7" w:rsidRPr="004F63A6" w:rsidRDefault="001640C7" w:rsidP="001640C7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6% необходимо предусматривать натуральное озеленение с соответствующей</w:t>
      </w:r>
    </w:p>
    <w:p w14:paraId="70C4F38B" w14:textId="77777777" w:rsidR="001640C7" w:rsidRPr="004F63A6" w:rsidRDefault="001640C7" w:rsidP="001640C7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системой обслуживания или эксплуатируемую кровлю с размещением элементов благоустройства, социально-бытовых площадок. Данный пункт не распространяется на высотные объекты с непросматриваемыми с вышестоящих</w:t>
      </w:r>
    </w:p>
    <w:p w14:paraId="5D82C576" w14:textId="4EC020CB" w:rsidR="001640C7" w:rsidRPr="004F63A6" w:rsidRDefault="001640C7" w:rsidP="001640C7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объектов кровлями.</w:t>
      </w:r>
    </w:p>
    <w:p w14:paraId="5434D12F" w14:textId="77777777" w:rsidR="0036772A" w:rsidRPr="004F63A6" w:rsidRDefault="0036772A" w:rsidP="0036772A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Инженерное обеспечение Объектов-А должно осуществляться следующим образом:</w:t>
      </w:r>
    </w:p>
    <w:p w14:paraId="0949D5D0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размещение объектов инженерной инфраструктуры, необходимой для</w:t>
      </w:r>
    </w:p>
    <w:p w14:paraId="57FB6FCA" w14:textId="59BE931A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обслуживания застройки, предусматривается в границах территории проектирования, за исключением случаев если имеется возможность подключения к мощностям существующей инженерной инфраструктуры или размещение таких объектов предусмотрено в соответствии с проектами планировок;</w:t>
      </w:r>
    </w:p>
    <w:p w14:paraId="63FC73CB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объекты инженерной инфраструктуры необходимо предусматривать</w:t>
      </w:r>
    </w:p>
    <w:p w14:paraId="66F323A9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встроенными, встроенно-пристроенными к основным объемам зданий,</w:t>
      </w:r>
    </w:p>
    <w:p w14:paraId="18AC0056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подземными, за исключением случаев если это не допускается техническими регламентами;</w:t>
      </w:r>
    </w:p>
    <w:p w14:paraId="199592F9" w14:textId="77777777" w:rsidR="0036772A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при размещении отдельно стоящих объектов инженерной инфраструктуры допускается их установка вне зоны прямой видимости с транзитных</w:t>
      </w:r>
    </w:p>
    <w:p w14:paraId="1CB84007" w14:textId="6391CE9D" w:rsidR="007619B6" w:rsidRPr="004F63A6" w:rsidRDefault="0036772A" w:rsidP="0036772A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транспортных и пешеходных коммуникаций. По периметру объекта необходимо предусматривать полосу из высокоствольных зеленых насаждений и кустарника.</w:t>
      </w:r>
    </w:p>
    <w:p w14:paraId="6A2ECDF1" w14:textId="77777777" w:rsidR="0036772A" w:rsidRPr="004F63A6" w:rsidRDefault="0036772A" w:rsidP="0036772A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Объекты-А должны быть обеспечены электрозарядными станциями для</w:t>
      </w:r>
    </w:p>
    <w:p w14:paraId="209F849F" w14:textId="77777777" w:rsidR="0036772A" w:rsidRPr="004F63A6" w:rsidRDefault="0036772A" w:rsidP="00DA4B52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автомобилей из расчета не менее 1 электрозарядной станции на 10 тыс кв.м общей площади квартир, но не менее 1 на дом. При этом электрозарядные станции</w:t>
      </w:r>
    </w:p>
    <w:p w14:paraId="4758BC1B" w14:textId="22AF9B16" w:rsidR="0036772A" w:rsidRPr="004F63A6" w:rsidRDefault="0036772A" w:rsidP="0036772A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должны быть обеспечены 1 дополнительным машино-местом (сверх установленного расчета).</w:t>
      </w:r>
    </w:p>
    <w:p w14:paraId="352915D0" w14:textId="1D450507" w:rsidR="00456FCC" w:rsidRPr="004F63A6" w:rsidRDefault="00036347" w:rsidP="00456FCC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456FCC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Предусмотреть расчет велопарковок (МНГП п.5.2.3):</w:t>
      </w:r>
    </w:p>
    <w:p w14:paraId="76C132A1" w14:textId="3C3C527C" w:rsidR="0098066C" w:rsidRPr="004F63A6" w:rsidRDefault="00456FCC" w:rsidP="007619B6">
      <w:pPr>
        <w:pStyle w:val="a3"/>
        <w:widowControl/>
        <w:numPr>
          <w:ilvl w:val="0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Для жилищного строительства необходимо предусматривать в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елосипедные парковки</w:t>
      </w: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 в границах проектируемого участка (по возможности максимально близко к входным группам). Количество велосипедных парковок следует брать из расчета 5 парковок на 1 подъезд или 1 парковка на 30 квартир, но не менее 5 на дом. Разрешается разделять велосипедные парковки, относящиеся к каждому жилому блоку. Максимал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ьное расстояние от велопарковки</w:t>
      </w: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 до входов домов не должно превышать 50 м;</w:t>
      </w:r>
    </w:p>
    <w:p w14:paraId="3C3C35E3" w14:textId="77777777" w:rsidR="00456FCC" w:rsidRPr="004F63A6" w:rsidRDefault="00456FCC" w:rsidP="00456FCC">
      <w:pPr>
        <w:pStyle w:val="a3"/>
        <w:numPr>
          <w:ilvl w:val="0"/>
          <w:numId w:val="6"/>
        </w:numPr>
        <w:suppressAutoHyphens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Для объектов нежилого назначения с массовым посещением людей при </w:t>
      </w: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lastRenderedPageBreak/>
        <w:t>площади более 500 кв. м рекомендуется устанавливать велопарковки исходя из потенциальной потребности, но не менее чем на 5 мест.</w:t>
      </w:r>
    </w:p>
    <w:p w14:paraId="6C1DB06F" w14:textId="3F2350DC" w:rsidR="007619B6" w:rsidRPr="004F63A6" w:rsidRDefault="007619B6" w:rsidP="00456FCC">
      <w:pPr>
        <w:pStyle w:val="a3"/>
        <w:numPr>
          <w:ilvl w:val="0"/>
          <w:numId w:val="6"/>
        </w:numPr>
        <w:suppressAutoHyphens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Style w:val="fontstyle01"/>
          <w:color w:val="000000" w:themeColor="text1"/>
          <w:sz w:val="24"/>
          <w:szCs w:val="24"/>
        </w:rPr>
        <w:t>Объекты-А должны быть обеспечены отдельно стоящими (в границах</w:t>
      </w:r>
      <w:r w:rsidRPr="004F63A6">
        <w:rPr>
          <w:rFonts w:ascii="TimesNewRomanPSMT" w:hAnsi="TimesNewRomanPSMT"/>
          <w:color w:val="000000" w:themeColor="text1"/>
          <w:sz w:val="24"/>
        </w:rPr>
        <w:br/>
      </w:r>
      <w:r w:rsidRPr="004F63A6">
        <w:rPr>
          <w:rStyle w:val="fontstyle01"/>
          <w:color w:val="000000" w:themeColor="text1"/>
          <w:sz w:val="24"/>
          <w:szCs w:val="24"/>
        </w:rPr>
        <w:t>отведенного участка с учетом максимально близкого расположения к входным</w:t>
      </w:r>
      <w:r w:rsidRPr="004F63A6">
        <w:rPr>
          <w:rFonts w:ascii="TimesNewRomanPSMT" w:hAnsi="TimesNewRomanPSMT"/>
          <w:color w:val="000000" w:themeColor="text1"/>
          <w:sz w:val="24"/>
        </w:rPr>
        <w:br/>
      </w:r>
      <w:r w:rsidRPr="004F63A6">
        <w:rPr>
          <w:rStyle w:val="fontstyle01"/>
          <w:color w:val="000000" w:themeColor="text1"/>
          <w:sz w:val="24"/>
          <w:szCs w:val="24"/>
        </w:rPr>
        <w:t>группам) или расположенными в здании велобоксами. Количество велобоксов следует принимать из расчета 1 велобокс на 10 тыс. кв.м общей площади</w:t>
      </w:r>
      <w:r w:rsidRPr="004F63A6">
        <w:rPr>
          <w:rFonts w:ascii="TimesNewRomanPSMT" w:hAnsi="TimesNewRomanPSMT"/>
          <w:color w:val="000000" w:themeColor="text1"/>
          <w:sz w:val="24"/>
        </w:rPr>
        <w:br/>
      </w:r>
      <w:r w:rsidRPr="004F63A6">
        <w:rPr>
          <w:rStyle w:val="fontstyle01"/>
          <w:color w:val="000000" w:themeColor="text1"/>
          <w:sz w:val="24"/>
          <w:szCs w:val="24"/>
        </w:rPr>
        <w:t>квартир, но не менее 1 на дом.</w:t>
      </w:r>
    </w:p>
    <w:p w14:paraId="6CEC278B" w14:textId="088D022B" w:rsidR="00456FCC" w:rsidRPr="004F63A6" w:rsidRDefault="00456FCC" w:rsidP="00456FCC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Расчёт придомовых площадок каждого ПК в соответствии с МНГП таблица 4.2.1.3.1:</w:t>
      </w:r>
    </w:p>
    <w:p w14:paraId="3AB5F6C8" w14:textId="4A7B2945" w:rsidR="00456FCC" w:rsidRPr="004F63A6" w:rsidRDefault="00456FCC" w:rsidP="00456FCC">
      <w:pPr>
        <w:pStyle w:val="a3"/>
        <w:widowControl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Детские игровые площадки - </w:t>
      </w:r>
      <w:r w:rsidR="003E040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2,3 </w:t>
      </w:r>
      <w:r w:rsidR="00E21F8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кв.м</w:t>
      </w:r>
      <w:r w:rsidR="003E040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 </w:t>
      </w: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на 100 кв.м. общей площади квартир;</w:t>
      </w:r>
    </w:p>
    <w:p w14:paraId="71C93716" w14:textId="231D8A53" w:rsidR="00456FCC" w:rsidRPr="004F63A6" w:rsidRDefault="00456FCC" w:rsidP="00456FCC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>площадки для отдых</w:t>
      </w:r>
      <w:r w:rsidR="003E040E"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взрослого населения - 0,4 </w:t>
      </w:r>
      <w:r w:rsidR="00E21F8E"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r w:rsidR="003E040E" w:rsidRPr="004F63A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F63A6">
        <w:rPr>
          <w:rFonts w:ascii="Times New Roman" w:hAnsi="Times New Roman" w:cs="Times New Roman"/>
          <w:color w:val="000000" w:themeColor="text1"/>
          <w:sz w:val="24"/>
        </w:rPr>
        <w:t>на 100 кв.м. общей площади квартир</w:t>
      </w:r>
      <w:r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F533E6D" w14:textId="071036A5" w:rsidR="00456FCC" w:rsidRPr="004F63A6" w:rsidRDefault="00456FCC" w:rsidP="00456FCC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>площадки для</w:t>
      </w:r>
      <w:r w:rsidR="003E040E"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физкультурой - </w:t>
      </w:r>
      <w:r w:rsidR="00E21F8E"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>6,6 кв.м</w:t>
      </w:r>
      <w:r w:rsidR="003E040E" w:rsidRPr="004F63A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F63A6">
        <w:rPr>
          <w:rFonts w:ascii="Times New Roman" w:hAnsi="Times New Roman" w:cs="Times New Roman"/>
          <w:color w:val="000000" w:themeColor="text1"/>
          <w:sz w:val="24"/>
        </w:rPr>
        <w:t>на 100 кв.м. общей площади квартир</w:t>
      </w:r>
      <w:r w:rsidRPr="004F63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ECB7AA" w14:textId="77777777" w:rsidR="00456FCC" w:rsidRPr="004F63A6" w:rsidRDefault="00456FCC" w:rsidP="00456FCC">
      <w:pPr>
        <w:pStyle w:val="a3"/>
        <w:widowControl/>
        <w:tabs>
          <w:tab w:val="left" w:pos="709"/>
        </w:tabs>
        <w:suppressAutoHyphens w:val="0"/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Разрешается уменьшать (но не более чем на 50%), на участке жилого дома удельные размеры площадок для занятий физкультурой при формировании единого физкультурно-оздоровительного комплекса (ФОК) микрорайона для школьников и взрослых, площадок для отдыха взрослого населения при наличии общественных озелененных территорий (парки, сады, скверы, бульвары) в радиусе не более 500 м или пешеходной доступности не более 800 м.</w:t>
      </w:r>
    </w:p>
    <w:p w14:paraId="534EDBA2" w14:textId="23E2BCAD" w:rsidR="00456FCC" w:rsidRPr="004F63A6" w:rsidRDefault="00456FCC" w:rsidP="00456FCC">
      <w:pPr>
        <w:pStyle w:val="a3"/>
        <w:widowControl/>
        <w:tabs>
          <w:tab w:val="left" w:pos="709"/>
        </w:tabs>
        <w:suppressAutoHyphens w:val="0"/>
        <w:autoSpaceDE w:val="0"/>
        <w:autoSpaceDN w:val="0"/>
        <w:adjustRightInd w:val="0"/>
        <w:ind w:left="128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В случае наличия </w:t>
      </w:r>
      <w:r w:rsidR="003E040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или формирования в соответствии с утвержденной градостроительной документацией </w:t>
      </w: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в радиусе доступности не более 500 м или пешеходной доступности 800 м сквера, парка с обустроенной физкультурно-оздоровительной зоной (тренажеры, площадка воркаута, обустроенные дорожки с беговым маршрутом) разрешается уменьшать удельные размеры площадок для занятий физкультурой на 30%.</w:t>
      </w:r>
      <w:r w:rsidR="003E040E"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 Однако общий процент сокращений не должен превышать 70% от нормативного.</w:t>
      </w:r>
    </w:p>
    <w:p w14:paraId="5A832CF3" w14:textId="4F9389FC" w:rsidR="001640C7" w:rsidRPr="004F63A6" w:rsidRDefault="001640C7" w:rsidP="001640C7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Разрешается размещать социально-бытовые площадки на кровле (крыше) нежилого здания при условии соблюдения требований безопасности</w:t>
      </w:r>
    </w:p>
    <w:p w14:paraId="6A2170D8" w14:textId="7F6EECE3" w:rsidR="001640C7" w:rsidRPr="004F63A6" w:rsidRDefault="001640C7" w:rsidP="001640C7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Разрешается размещать (но не более 50% от нормативного количества) социально-бытовые площадки, за исключением детских игровых, на кровле (крыше) жилой части над нежилыми помещениями дома при условии соблюдения требований безопасности.</w:t>
      </w:r>
    </w:p>
    <w:p w14:paraId="54D3C990" w14:textId="05E3B782" w:rsidR="00036347" w:rsidRPr="004F63A6" w:rsidRDefault="00036347" w:rsidP="00036347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Расчёт мусорных контейнеров в соответствии с приложением 11 СНиП 2.07-01-89.</w:t>
      </w:r>
    </w:p>
    <w:p w14:paraId="4809A26F" w14:textId="0C24D8E8" w:rsidR="00036347" w:rsidRPr="004F63A6" w:rsidRDefault="00036347" w:rsidP="00036347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Для Объектов-А необходимо предусматривать систему раздельного</w:t>
      </w:r>
      <w:r w:rsidR="00BF3F38"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сбора твердых коммунальных отходов одним из способов:</w:t>
      </w:r>
    </w:p>
    <w:p w14:paraId="3F635BD4" w14:textId="77777777" w:rsidR="00036347" w:rsidRPr="004F63A6" w:rsidRDefault="00036347" w:rsidP="00036347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подземные (погружные). Допускается размещать площадки вне зоны прямой видимости с транзитных транспортных и пешеходных коммуникаций;</w:t>
      </w:r>
    </w:p>
    <w:p w14:paraId="282016BF" w14:textId="61C6A8C2" w:rsidR="00036347" w:rsidRPr="004F63A6" w:rsidRDefault="00036347" w:rsidP="00036347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встроенные в объем здания, пристроенные к нему или его частям.</w:t>
      </w:r>
    </w:p>
    <w:p w14:paraId="7AD886A7" w14:textId="0DD73EC6" w:rsidR="00BF3F38" w:rsidRPr="004F63A6" w:rsidRDefault="00BF3F38" w:rsidP="00BF3F38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Требования к размещению технического и инженерного оборудования на фасадах и кровлях Объектов</w:t>
      </w:r>
    </w:p>
    <w:p w14:paraId="64563F77" w14:textId="0B6326A5" w:rsidR="00BF3F38" w:rsidRPr="004F63A6" w:rsidRDefault="00BF3F38" w:rsidP="00BF3F38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Необходимо предусматривать комплексное решение размещения</w:t>
      </w:r>
    </w:p>
    <w:p w14:paraId="5BCDA1BA" w14:textId="77777777" w:rsidR="00BF3F38" w:rsidRPr="004F63A6" w:rsidRDefault="00BF3F38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оборудования на фасаде Объекта, а именно группировку ряда элементов</w:t>
      </w:r>
    </w:p>
    <w:p w14:paraId="7AC2532E" w14:textId="77777777" w:rsidR="00BF3F38" w:rsidRPr="004F63A6" w:rsidRDefault="00BF3F38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 привязкой к единой системе композиционных осей фасада и отметкам</w:t>
      </w:r>
    </w:p>
    <w:p w14:paraId="0BFDFA29" w14:textId="77777777" w:rsidR="00BF3F38" w:rsidRPr="004F63A6" w:rsidRDefault="00BF3F38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окон, витрин, входов, лоджий, балконов.</w:t>
      </w:r>
    </w:p>
    <w:p w14:paraId="2972A07B" w14:textId="34EC0CB8" w:rsidR="00BF3F38" w:rsidRPr="004F63A6" w:rsidRDefault="00BF3F38" w:rsidP="00BF3F38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При устройстве инженерного оборудования на кровле, фасаде</w:t>
      </w:r>
    </w:p>
    <w:p w14:paraId="2436DAE6" w14:textId="02880297" w:rsidR="00BF3F38" w:rsidRPr="004F63A6" w:rsidRDefault="00BF3F38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Объекта, выходящего на территорию общего пользования или линию </w:t>
      </w: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lastRenderedPageBreak/>
        <w:t>регулирования застройки, его установку необходимо предусматривать скрытой для визуального восприятия либо с устройством маскирующих экранов.</w:t>
      </w:r>
    </w:p>
    <w:p w14:paraId="231AC723" w14:textId="2B5B52BB" w:rsidR="00BF3F38" w:rsidRPr="004F63A6" w:rsidRDefault="00BF3F38" w:rsidP="00BF3F38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Размещение кондиционерного оборудования на фасадах допускается скрытого типа либо с установкой корзин. Должны предусматриваться специально выделенные конструктивные и инженерные элементы (встроенные в ниши в объеме здания, наружные конструктивные корзины с обязательным устройством защитных/маскирующих экранов для кондиционеров в плоскости фасада и скрытой сопровождающей подводкой по внутреннему контуру здания).</w:t>
      </w:r>
    </w:p>
    <w:p w14:paraId="55564E59" w14:textId="64F10B1F" w:rsidR="00BF3F38" w:rsidRPr="004F63A6" w:rsidRDefault="00BF3F38" w:rsidP="00BF3F38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Установка кондиционерного оборудования не допускается</w:t>
      </w:r>
    </w:p>
    <w:p w14:paraId="6B0894DB" w14:textId="77777777" w:rsidR="00BF3F38" w:rsidRPr="004F63A6" w:rsidRDefault="00BF3F38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без централизованного отвода конденсата.</w:t>
      </w:r>
    </w:p>
    <w:p w14:paraId="43437E4F" w14:textId="31CEC3A2" w:rsidR="00BF3F38" w:rsidRPr="004F63A6" w:rsidRDefault="00BF3F38" w:rsidP="00BF3F38">
      <w:pPr>
        <w:pStyle w:val="a3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Корзины для кондиционерного оборудования должны быть выполнены</w:t>
      </w:r>
    </w:p>
    <w:p w14:paraId="0F517425" w14:textId="77777777" w:rsidR="00BF3F38" w:rsidRPr="004F63A6" w:rsidRDefault="00BF3F38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 единой композиции с объемно-пространственным и архитектурно-стилистическим решениями Объекта.</w:t>
      </w:r>
    </w:p>
    <w:p w14:paraId="2F9758C2" w14:textId="1830BFF6" w:rsidR="00036347" w:rsidRPr="004F63A6" w:rsidRDefault="00BF3F38" w:rsidP="00BF3F38">
      <w:pPr>
        <w:pStyle w:val="a3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4F63A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Для Объектов-А необходимо предусматривать размещение системы видеонаблюдения на фасадах Объектов, зданий и сооружений в соответствии с Правилами благоустройства г.Казани.</w:t>
      </w:r>
    </w:p>
    <w:p w14:paraId="5C34E763" w14:textId="77777777" w:rsidR="00036347" w:rsidRDefault="00036347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69265FB" w14:textId="77777777" w:rsidR="00823572" w:rsidRDefault="00823572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5F04E1" w14:textId="77777777" w:rsidR="00823572" w:rsidRDefault="00823572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93DED1D" w14:textId="77777777" w:rsidR="0074375D" w:rsidRDefault="0074375D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7BE4EC0" w14:textId="77777777" w:rsidR="0074375D" w:rsidRDefault="0074375D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DFCDB9" w14:textId="77777777" w:rsidR="0074375D" w:rsidRDefault="0074375D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6E43853" w14:textId="77777777" w:rsidR="0074375D" w:rsidRDefault="0074375D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C51CDC0" w14:textId="77777777" w:rsidR="0074375D" w:rsidRDefault="0074375D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D4B1C82" w14:textId="77777777" w:rsidR="00823572" w:rsidRDefault="00823572" w:rsidP="00BF3F38">
      <w:pPr>
        <w:pStyle w:val="a3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2103EC" w14:textId="0C5BCFC2" w:rsidR="0074375D" w:rsidRDefault="0074375D" w:rsidP="00CD43DE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корректировка в связи с внесением изменений в </w:t>
      </w:r>
      <w:r w:rsidRPr="001B1176">
        <w:rPr>
          <w:rFonts w:ascii="Times New Roman" w:eastAsia="Times New Roman" w:hAnsi="Times New Roman" w:cs="Times New Roman"/>
          <w:b/>
          <w:sz w:val="24"/>
          <w:lang w:eastAsia="ru-RU"/>
        </w:rPr>
        <w:t>МНГП от 22.11.2022 №10-18</w:t>
      </w:r>
    </w:p>
    <w:p w14:paraId="6F3953E1" w14:textId="61B26CB1" w:rsidR="00CD43DE" w:rsidRPr="001B1176" w:rsidRDefault="0074375D" w:rsidP="00CD43DE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и </w:t>
      </w:r>
      <w:r w:rsidR="00CD43DE">
        <w:rPr>
          <w:rFonts w:ascii="Times New Roman" w:eastAsia="Times New Roman" w:hAnsi="Times New Roman" w:cs="Times New Roman"/>
          <w:sz w:val="24"/>
          <w:lang w:eastAsia="ru-RU"/>
        </w:rPr>
        <w:t xml:space="preserve"> внесенным изменениям в </w:t>
      </w:r>
      <w:r w:rsidR="00CD43DE" w:rsidRPr="001B1176">
        <w:rPr>
          <w:rFonts w:ascii="Times New Roman" w:eastAsia="Times New Roman" w:hAnsi="Times New Roman" w:cs="Times New Roman"/>
          <w:b/>
          <w:sz w:val="24"/>
          <w:lang w:eastAsia="ru-RU"/>
        </w:rPr>
        <w:t>ПЗЗ от 24.08.2023 №5-24</w:t>
      </w:r>
    </w:p>
    <w:p w14:paraId="359168DD" w14:textId="0553C0E6" w:rsidR="00823572" w:rsidRDefault="00823572" w:rsidP="00CD43DE">
      <w:pPr>
        <w:pStyle w:val="a3"/>
        <w:tabs>
          <w:tab w:val="left" w:pos="709"/>
        </w:tabs>
        <w:autoSpaceDE w:val="0"/>
        <w:autoSpaceDN w:val="0"/>
        <w:adjustRightInd w:val="0"/>
        <w:ind w:left="18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 объектам группы А относятся – малоэтажная многоквартирная жилая застройка, среднеэтажная жилая застройка, многоэтажная жилая застройка (высотная застройка)</w:t>
      </w:r>
    </w:p>
    <w:p w14:paraId="6F0FBB7A" w14:textId="77777777" w:rsidR="00456FCC" w:rsidRPr="00456FCC" w:rsidRDefault="00456FCC">
      <w:pPr>
        <w:rPr>
          <w:b/>
          <w:iCs/>
          <w:sz w:val="24"/>
          <w:szCs w:val="24"/>
        </w:rPr>
      </w:pPr>
    </w:p>
    <w:sectPr w:rsidR="00456FCC" w:rsidRPr="0045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016"/>
    <w:multiLevelType w:val="hybridMultilevel"/>
    <w:tmpl w:val="A3DE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5B2"/>
    <w:multiLevelType w:val="hybridMultilevel"/>
    <w:tmpl w:val="535EB70C"/>
    <w:lvl w:ilvl="0" w:tplc="D6BC9A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47254B0"/>
    <w:multiLevelType w:val="hybridMultilevel"/>
    <w:tmpl w:val="53D0A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046C22"/>
    <w:multiLevelType w:val="hybridMultilevel"/>
    <w:tmpl w:val="FEB40090"/>
    <w:lvl w:ilvl="0" w:tplc="F27C33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32F7B"/>
    <w:multiLevelType w:val="hybridMultilevel"/>
    <w:tmpl w:val="8CE0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5114"/>
    <w:multiLevelType w:val="hybridMultilevel"/>
    <w:tmpl w:val="4FB0860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6E28AA"/>
    <w:multiLevelType w:val="multilevel"/>
    <w:tmpl w:val="5232AD14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AE1CDC"/>
    <w:multiLevelType w:val="hybridMultilevel"/>
    <w:tmpl w:val="F03004EA"/>
    <w:lvl w:ilvl="0" w:tplc="C2A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29F"/>
    <w:multiLevelType w:val="hybridMultilevel"/>
    <w:tmpl w:val="8B443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F026CA"/>
    <w:multiLevelType w:val="hybridMultilevel"/>
    <w:tmpl w:val="4280A80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5674FD3"/>
    <w:multiLevelType w:val="hybridMultilevel"/>
    <w:tmpl w:val="EABE1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CD0445"/>
    <w:multiLevelType w:val="hybridMultilevel"/>
    <w:tmpl w:val="1C88E9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55"/>
    <w:rsid w:val="00036347"/>
    <w:rsid w:val="001640C7"/>
    <w:rsid w:val="001B1176"/>
    <w:rsid w:val="001D36D9"/>
    <w:rsid w:val="0036772A"/>
    <w:rsid w:val="003B100E"/>
    <w:rsid w:val="003D6B2F"/>
    <w:rsid w:val="003E040E"/>
    <w:rsid w:val="00456FCC"/>
    <w:rsid w:val="004D6E55"/>
    <w:rsid w:val="004F63A6"/>
    <w:rsid w:val="005E515F"/>
    <w:rsid w:val="007170CC"/>
    <w:rsid w:val="0074375D"/>
    <w:rsid w:val="007619B6"/>
    <w:rsid w:val="00823572"/>
    <w:rsid w:val="00931A8B"/>
    <w:rsid w:val="0098066C"/>
    <w:rsid w:val="009B0A0E"/>
    <w:rsid w:val="00BF3F38"/>
    <w:rsid w:val="00CD43DE"/>
    <w:rsid w:val="00DA4B52"/>
    <w:rsid w:val="00E21F8E"/>
    <w:rsid w:val="00EF5B9C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D3FB"/>
  <w15:docId w15:val="{A734DFA4-4A54-481D-9650-40F52136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FCC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456FCC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45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7619B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Инна Геннадьевна</dc:creator>
  <cp:keywords/>
  <dc:description/>
  <cp:lastModifiedBy>Тарасова Инна Геннадьевна</cp:lastModifiedBy>
  <cp:revision>3</cp:revision>
  <dcterms:created xsi:type="dcterms:W3CDTF">2023-09-11T13:42:00Z</dcterms:created>
  <dcterms:modified xsi:type="dcterms:W3CDTF">2023-09-14T11:53:00Z</dcterms:modified>
</cp:coreProperties>
</file>